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2969" w14:textId="7FF45772" w:rsidR="00686E53" w:rsidRDefault="00686E53" w:rsidP="00686E53">
      <w:pPr>
        <w:pStyle w:val="Corpotesto"/>
        <w:spacing w:line="264" w:lineRule="exact"/>
        <w:ind w:left="20"/>
      </w:pPr>
      <w:r>
        <w:t>Allegato</w:t>
      </w:r>
      <w:r>
        <w:rPr>
          <w:spacing w:val="59"/>
          <w:w w:val="150"/>
        </w:rPr>
        <w:t xml:space="preserve"> </w:t>
      </w:r>
      <w:r>
        <w:t>2</w:t>
      </w:r>
      <w:r>
        <w:rPr>
          <w:spacing w:val="58"/>
          <w:w w:val="150"/>
        </w:rPr>
        <w:t xml:space="preserve"> </w:t>
      </w:r>
      <w:r>
        <w:t>dell’Avviso</w:t>
      </w:r>
      <w:r>
        <w:rPr>
          <w:spacing w:val="56"/>
          <w:w w:val="150"/>
        </w:rPr>
        <w:t xml:space="preserve"> </w:t>
      </w:r>
      <w:r>
        <w:t>di</w:t>
      </w:r>
      <w:r>
        <w:rPr>
          <w:spacing w:val="62"/>
          <w:w w:val="150"/>
        </w:rPr>
        <w:t xml:space="preserve"> </w:t>
      </w:r>
      <w:r>
        <w:t>selezione</w:t>
      </w:r>
      <w:r>
        <w:rPr>
          <w:spacing w:val="60"/>
          <w:w w:val="150"/>
        </w:rPr>
        <w:t xml:space="preserve"> </w:t>
      </w:r>
      <w:r>
        <w:t>per</w:t>
      </w:r>
      <w:r>
        <w:rPr>
          <w:spacing w:val="64"/>
          <w:w w:val="150"/>
        </w:rPr>
        <w:t xml:space="preserve"> </w:t>
      </w:r>
      <w:r>
        <w:t>Esperto Spazio Ascolto/Affettività</w:t>
      </w:r>
      <w:r>
        <w:rPr>
          <w:spacing w:val="57"/>
          <w:w w:val="150"/>
        </w:rPr>
        <w:t xml:space="preserve"> </w:t>
      </w:r>
      <w:proofErr w:type="spellStart"/>
      <w:r>
        <w:t>a.s.</w:t>
      </w:r>
      <w:proofErr w:type="spellEnd"/>
      <w:r>
        <w:t xml:space="preserve"> 2024/2025</w:t>
      </w:r>
    </w:p>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A4C54C" w14:textId="77777777" w:rsidR="00BC33E3" w:rsidRPr="005C0C37" w:rsidRDefault="00BC33E3" w:rsidP="00BC33E3">
      <w:pPr>
        <w:spacing w:line="276" w:lineRule="auto"/>
        <w:ind w:left="851" w:hanging="851"/>
        <w:jc w:val="both"/>
        <w:rPr>
          <w:rFonts w:asciiTheme="minorHAnsi" w:hAnsiTheme="minorHAnsi"/>
          <w:sz w:val="24"/>
          <w:szCs w:val="24"/>
        </w:rPr>
      </w:pPr>
      <w:bookmarkStart w:id="0" w:name="_GoBack"/>
      <w:bookmarkEnd w:id="0"/>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DI  ASTENSIONE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58B9EF60" w14:textId="77777777" w:rsidR="00BC33E3" w:rsidRPr="007D5636" w:rsidRDefault="00BC33E3" w:rsidP="005E46C0">
      <w:pPr>
        <w:spacing w:line="276" w:lineRule="auto"/>
        <w:ind w:left="851" w:hanging="851"/>
        <w:jc w:val="both"/>
        <w:rPr>
          <w:rFonts w:asciiTheme="minorHAnsi" w:hAnsiTheme="minorHAnsi"/>
          <w:sz w:val="24"/>
          <w:szCs w:val="24"/>
        </w:rPr>
      </w:pP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2A068A1C" w14:textId="3F35B2CB" w:rsidR="00BC33E3" w:rsidRPr="005C0C37" w:rsidRDefault="005E46C0" w:rsidP="00913461">
      <w:pPr>
        <w:spacing w:line="360" w:lineRule="auto"/>
        <w:jc w:val="both"/>
        <w:rPr>
          <w:rFonts w:asciiTheme="minorHAnsi" w:hAnsiTheme="minorHAnsi"/>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w:t>
      </w:r>
      <w:proofErr w:type="spellStart"/>
      <w:r w:rsidRPr="007D5636">
        <w:rPr>
          <w:rFonts w:asciiTheme="minorHAnsi" w:hAnsiTheme="minorHAnsi" w:cs="Arial"/>
          <w:sz w:val="24"/>
          <w:szCs w:val="24"/>
        </w:rPr>
        <w:t>a</w:t>
      </w:r>
      <w:proofErr w:type="spellEnd"/>
      <w:r w:rsidRPr="007D5636">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00913461">
        <w:rPr>
          <w:rFonts w:asciiTheme="minorHAnsi" w:hAnsiTheme="minorHAnsi" w:cstheme="minorHAnsi"/>
        </w:rPr>
        <w:t>Spazio Ascolto/Affettività</w:t>
      </w:r>
    </w:p>
    <w:p w14:paraId="13F5790D" w14:textId="57ED246B" w:rsidR="005E46C0" w:rsidRPr="007D5636" w:rsidRDefault="005E46C0" w:rsidP="00BC33E3">
      <w:pPr>
        <w:spacing w:line="292" w:lineRule="exact"/>
        <w:jc w:val="both"/>
        <w:rPr>
          <w:rFonts w:asciiTheme="minorHAnsi" w:hAnsiTheme="minorHAnsi"/>
          <w:sz w:val="24"/>
          <w:szCs w:val="24"/>
        </w:rPr>
      </w:pP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B31A6F6" w14:textId="77777777" w:rsidR="005E46C0" w:rsidRPr="007D5636" w:rsidRDefault="005E46C0" w:rsidP="005E46C0">
      <w:pPr>
        <w:spacing w:line="360" w:lineRule="auto"/>
        <w:rPr>
          <w:rFonts w:asciiTheme="minorHAnsi" w:hAnsiTheme="minorHAnsi" w:cs="Arial"/>
          <w:b/>
          <w:bCs/>
          <w:sz w:val="24"/>
          <w:szCs w:val="24"/>
        </w:rPr>
      </w:pPr>
    </w:p>
    <w:p w14:paraId="4ADF10E5" w14:textId="77777777" w:rsidR="005E46C0" w:rsidRPr="007D5636" w:rsidRDefault="005E46C0" w:rsidP="005E46C0">
      <w:pPr>
        <w:tabs>
          <w:tab w:val="center" w:pos="1134"/>
        </w:tabs>
        <w:ind w:right="567"/>
        <w:jc w:val="both"/>
        <w:rPr>
          <w:rFonts w:asciiTheme="minorHAnsi" w:hAnsiTheme="minorHAnsi" w:cs="Arial"/>
          <w:b/>
          <w:bCs/>
          <w:sz w:val="24"/>
          <w:szCs w:val="24"/>
        </w:rPr>
      </w:pP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1" w:name="_Hlk132359602"/>
      <w:r w:rsidRPr="007D5636">
        <w:rPr>
          <w:rFonts w:asciiTheme="minorHAnsi" w:hAnsiTheme="minorHAnsi" w:cs="Arial"/>
          <w:sz w:val="24"/>
          <w:szCs w:val="24"/>
        </w:rPr>
        <w:t>»</w:t>
      </w:r>
      <w:bookmarkEnd w:id="1"/>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012F1B7"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VISTO</w:t>
      </w:r>
      <w:r w:rsidRPr="007D5636">
        <w:rPr>
          <w:rFonts w:asciiTheme="minorHAnsi" w:hAnsiTheme="minorHAnsi" w:cs="Arial"/>
          <w:sz w:val="24"/>
          <w:szCs w:val="24"/>
        </w:rPr>
        <w:t xml:space="preserve"> il Codice di comportamento dei dipendenti del Ministero dell’istruzione, adottato con D.M. del 26 aprile 2022, n. 105;</w:t>
      </w:r>
    </w:p>
    <w:p w14:paraId="42A4C094"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VISTA</w:t>
      </w:r>
      <w:r w:rsidRPr="007D5636">
        <w:rPr>
          <w:rFonts w:asciiTheme="minorHAnsi" w:hAnsiTheme="minorHAnsi" w:cs="Arial"/>
          <w:sz w:val="24"/>
          <w:szCs w:val="24"/>
        </w:rPr>
        <w:t xml:space="preserve"> </w:t>
      </w:r>
      <w:r w:rsidRPr="007D5636">
        <w:rPr>
          <w:rFonts w:asciiTheme="minorHAnsi" w:hAnsiTheme="minorHAnsi" w:cs="Arial"/>
          <w:sz w:val="24"/>
          <w:szCs w:val="24"/>
          <w:lang w:bidi="it-IT"/>
        </w:rPr>
        <w:t xml:space="preserve">la legge 6 novembre 2012, n. 190, recante </w:t>
      </w:r>
      <w:r w:rsidRPr="007D5636">
        <w:rPr>
          <w:rFonts w:asciiTheme="minorHAnsi" w:hAnsiTheme="minorHAnsi" w:cs="Arial"/>
          <w:sz w:val="24"/>
          <w:szCs w:val="24"/>
        </w:rPr>
        <w:t>«</w:t>
      </w:r>
      <w:r w:rsidRPr="007D5636">
        <w:rPr>
          <w:rFonts w:asciiTheme="minorHAnsi" w:hAnsiTheme="minorHAnsi" w:cs="Arial"/>
          <w:i/>
          <w:iCs/>
          <w:sz w:val="24"/>
          <w:szCs w:val="24"/>
          <w:lang w:bidi="it-IT"/>
        </w:rPr>
        <w:t>Disposizioni per la prevenzione e la repressione della corruzione e dell’illegalità nella pubblica amministrazione</w:t>
      </w:r>
      <w:r w:rsidRPr="007D5636">
        <w:rPr>
          <w:rFonts w:asciiTheme="minorHAnsi" w:hAnsiTheme="minorHAnsi" w:cs="Arial"/>
          <w:sz w:val="24"/>
          <w:szCs w:val="24"/>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1671C495" w14:textId="1A2931E5" w:rsidR="00B83DB5" w:rsidRDefault="00B83DB5" w:rsidP="00913461">
      <w:pPr>
        <w:pStyle w:val="Paragrafoelenco"/>
        <w:widowControl/>
        <w:numPr>
          <w:ilvl w:val="0"/>
          <w:numId w:val="1"/>
        </w:numPr>
        <w:autoSpaceDE/>
        <w:autoSpaceDN/>
        <w:ind w:hanging="357"/>
        <w:rPr>
          <w:rFonts w:asciiTheme="minorHAnsi" w:eastAsiaTheme="minorHAnsi" w:hAnsiTheme="minorHAnsi" w:cstheme="minorHAnsi"/>
        </w:rPr>
      </w:pPr>
      <w:r w:rsidRPr="001F4FAC">
        <w:rPr>
          <w:rFonts w:asciiTheme="minorHAnsi" w:hAnsiTheme="minorHAnsi" w:cstheme="minorHAnsi"/>
        </w:rPr>
        <w:t xml:space="preserve">di non avere, direttamente o indirettamente, un interesse finanziario, economico o altro interesse personale nel procedimento in esame ai sensi e per gli effetti di quanto previsto dal D.M. 26 aprile </w:t>
      </w:r>
      <w:r w:rsidRPr="001F4FAC">
        <w:rPr>
          <w:rFonts w:asciiTheme="minorHAnsi" w:hAnsiTheme="minorHAnsi" w:cstheme="minorHAnsi"/>
        </w:rPr>
        <w:lastRenderedPageBreak/>
        <w:t>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w:t>
      </w:r>
    </w:p>
    <w:p w14:paraId="258F553B" w14:textId="77777777"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4F3CABC"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7B572ED" w14:textId="7D07FCEA" w:rsidR="00FB4814" w:rsidRDefault="00FB4814" w:rsidP="00FB4814">
      <w:pPr>
        <w:pStyle w:val="Paragrafoelenco"/>
        <w:widowControl/>
        <w:numPr>
          <w:ilvl w:val="0"/>
          <w:numId w:val="1"/>
        </w:numPr>
        <w:autoSpaceDE/>
        <w:autoSpaceDN/>
        <w:spacing w:before="120" w:after="120"/>
        <w:rPr>
          <w:rFonts w:asciiTheme="minorHAnsi" w:hAnsiTheme="minorHAnsi" w:cstheme="minorHAnsi"/>
        </w:rPr>
      </w:pPr>
      <w:r w:rsidRPr="00FB4814">
        <w:rPr>
          <w:rFonts w:asciiTheme="minorHAnsi" w:hAnsiTheme="minorHAnsi" w:cstheme="minorHAnsi"/>
        </w:rPr>
        <w:t>di impegnarsi, in caso di conferimento dell’incarico, a svolgere l’attività prevista dall’Avviso Pubblico di selezione di personale interno/</w:t>
      </w:r>
      <w:proofErr w:type="spellStart"/>
      <w:r w:rsidRPr="00FB4814">
        <w:rPr>
          <w:rFonts w:asciiTheme="minorHAnsi" w:hAnsiTheme="minorHAnsi" w:cstheme="minorHAnsi"/>
        </w:rPr>
        <w:t>coll.plurime</w:t>
      </w:r>
      <w:proofErr w:type="spellEnd"/>
      <w:r w:rsidRPr="00FB4814">
        <w:rPr>
          <w:rFonts w:asciiTheme="minorHAnsi" w:hAnsiTheme="minorHAnsi" w:cstheme="minorHAnsi"/>
        </w:rPr>
        <w:t xml:space="preserve">/esterno atto all’individuazione di n. 1 esperto psicoterapeuta per la stipula di contratto di prestazione d’opera occasionale intellettuale per </w:t>
      </w:r>
      <w:proofErr w:type="spellStart"/>
      <w:r w:rsidRPr="00FB4814">
        <w:rPr>
          <w:rFonts w:asciiTheme="minorHAnsi" w:hAnsiTheme="minorHAnsi" w:cstheme="minorHAnsi"/>
        </w:rPr>
        <w:t>l’a.s.</w:t>
      </w:r>
      <w:proofErr w:type="spellEnd"/>
      <w:r w:rsidRPr="00FB4814">
        <w:rPr>
          <w:rFonts w:asciiTheme="minorHAnsi" w:hAnsiTheme="minorHAnsi" w:cstheme="minorHAnsi"/>
        </w:rPr>
        <w:t xml:space="preserve"> </w:t>
      </w:r>
      <w:r>
        <w:rPr>
          <w:rFonts w:asciiTheme="minorHAnsi" w:hAnsiTheme="minorHAnsi" w:cstheme="minorHAnsi"/>
        </w:rPr>
        <w:t>2024/2025</w:t>
      </w:r>
      <w:r w:rsidRPr="00FB4814">
        <w:rPr>
          <w:rFonts w:asciiTheme="minorHAnsi" w:hAnsiTheme="minorHAnsi" w:cstheme="minorHAnsi"/>
        </w:rPr>
        <w:t xml:space="preserve"> nell'ambito delle attività di sostegno/supporto psicologico in ambito affettività agli studenti, al personale scolastico ed alle famiglie all’interno del progetto </w:t>
      </w:r>
      <w:r w:rsidR="00367A50">
        <w:rPr>
          <w:rFonts w:asciiTheme="minorHAnsi" w:hAnsiTheme="minorHAnsi" w:cstheme="minorHAnsi"/>
        </w:rPr>
        <w:t>di cui all’Avviso</w:t>
      </w:r>
      <w:r w:rsidRPr="00FB4814">
        <w:rPr>
          <w:rFonts w:asciiTheme="minorHAnsi" w:hAnsiTheme="minorHAnsi" w:cstheme="minorHAnsi"/>
        </w:rPr>
        <w:t>, pubblicato sul sito web dell’Istituto, nel rispetto di leggi e regolamenti vigenti e/o emanati in corso di esecuzione del contratto, rispettandone altresì tutte le condizioni che si evincono dal bando stesso.</w:t>
      </w:r>
    </w:p>
    <w:p w14:paraId="758193D6" w14:textId="48245243" w:rsidR="00FB4814" w:rsidRPr="002F50AF" w:rsidRDefault="00FB4814" w:rsidP="00FB4814">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Di astenersi dal p</w:t>
      </w:r>
      <w:r w:rsidRPr="00FB4814">
        <w:rPr>
          <w:rFonts w:asciiTheme="minorHAnsi" w:hAnsiTheme="minorHAnsi" w:cstheme="minorHAnsi"/>
        </w:rPr>
        <w:t xml:space="preserve">rendere in carico privatamente </w:t>
      </w:r>
      <w:r>
        <w:rPr>
          <w:rFonts w:asciiTheme="minorHAnsi" w:hAnsiTheme="minorHAnsi" w:cstheme="minorHAnsi"/>
        </w:rPr>
        <w:t xml:space="preserve">gli </w:t>
      </w:r>
      <w:r w:rsidRPr="00FB4814">
        <w:rPr>
          <w:rFonts w:asciiTheme="minorHAnsi" w:hAnsiTheme="minorHAnsi" w:cstheme="minorHAnsi"/>
        </w:rPr>
        <w:t>allievi</w:t>
      </w:r>
      <w:r>
        <w:rPr>
          <w:rFonts w:asciiTheme="minorHAnsi" w:hAnsiTheme="minorHAnsi" w:cstheme="minorHAnsi"/>
        </w:rPr>
        <w:t xml:space="preserve"> dell’istituto</w:t>
      </w:r>
      <w:r w:rsidRPr="00FB4814">
        <w:rPr>
          <w:rFonts w:asciiTheme="minorHAnsi" w:hAnsiTheme="minorHAnsi" w:cstheme="minorHAnsi"/>
        </w:rPr>
        <w:t>, i genitori dei propri allievi o gli insegnanti con i quali abbia rapporto di colleganza</w:t>
      </w:r>
      <w:r>
        <w:rPr>
          <w:rFonts w:asciiTheme="minorHAnsi" w:hAnsiTheme="minorHAnsi" w:cstheme="minorHAnsi"/>
        </w:rPr>
        <w:t>.</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5C289C42" w:rsidR="005E46C0" w:rsidRDefault="00913461" w:rsidP="005E46C0">
      <w:pPr>
        <w:spacing w:before="120" w:after="120"/>
        <w:jc w:val="both"/>
        <w:rPr>
          <w:rFonts w:asciiTheme="minorHAnsi" w:hAnsiTheme="minorHAnsi" w:cs="Arial"/>
          <w:sz w:val="24"/>
          <w:szCs w:val="24"/>
        </w:rPr>
      </w:pPr>
      <w:r>
        <w:rPr>
          <w:rFonts w:asciiTheme="minorHAnsi" w:hAnsiTheme="minorHAnsi" w:cs="Arial"/>
          <w:sz w:val="24"/>
          <w:szCs w:val="24"/>
        </w:rPr>
        <w:t xml:space="preserve">Luogo </w:t>
      </w:r>
      <w:r w:rsidR="005E46C0" w:rsidRPr="007D5636">
        <w:rPr>
          <w:rFonts w:asciiTheme="minorHAnsi" w:hAnsiTheme="minorHAnsi" w:cs="Arial"/>
          <w:sz w:val="24"/>
          <w:szCs w:val="24"/>
        </w:rPr>
        <w:t>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8"/>
    <w:rsid w:val="00054C78"/>
    <w:rsid w:val="00077A2E"/>
    <w:rsid w:val="001E2B9C"/>
    <w:rsid w:val="00367A50"/>
    <w:rsid w:val="005E46C0"/>
    <w:rsid w:val="00686E53"/>
    <w:rsid w:val="00821A7F"/>
    <w:rsid w:val="00913461"/>
    <w:rsid w:val="00A728C8"/>
    <w:rsid w:val="00B83DB5"/>
    <w:rsid w:val="00BC33E3"/>
    <w:rsid w:val="00D46860"/>
    <w:rsid w:val="00D84255"/>
    <w:rsid w:val="00FB4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Alunno01</cp:lastModifiedBy>
  <cp:revision>8</cp:revision>
  <dcterms:created xsi:type="dcterms:W3CDTF">2024-10-16T07:07:00Z</dcterms:created>
  <dcterms:modified xsi:type="dcterms:W3CDTF">2024-10-16T08:42:00Z</dcterms:modified>
</cp:coreProperties>
</file>