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b w:val="1"/>
          <w:color w:val="000000"/>
        </w:rPr>
        <w:sectPr>
          <w:pgSz w:h="16840" w:w="11900" w:orient="portrait"/>
          <w:pgMar w:bottom="0" w:top="1082" w:left="1199" w:right="1348" w:header="0" w:footer="720"/>
          <w:pgNumType w:start="1"/>
          <w:cols w:equalWidth="0" w:num="2">
            <w:col w:space="0" w:w="4676.5"/>
            <w:col w:space="0" w:w="4676.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color w:val="232323"/>
          <w:rtl w:val="0"/>
        </w:rPr>
        <w:t xml:space="preserve">ALLEGATO C - INFORMATIVA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22" w:lineRule="auto"/>
        <w:ind w:left="7121" w:right="435" w:hanging="6737"/>
        <w:jc w:val="both"/>
        <w:rPr>
          <w:rFonts w:ascii="Calibri" w:cs="Calibri" w:eastAsia="Calibri" w:hAnsi="Calibri"/>
          <w:color w:val="232323"/>
        </w:rPr>
      </w:pPr>
      <w:r w:rsidDel="00000000" w:rsidR="00000000" w:rsidRPr="00000000">
        <w:rPr>
          <w:rFonts w:ascii="Calibri" w:cs="Calibri" w:eastAsia="Calibri" w:hAnsi="Calibri"/>
          <w:b w:val="1"/>
          <w:color w:val="232323"/>
          <w:vertAlign w:val="superscript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color w:val="232323"/>
          <w:vertAlign w:val="superscript"/>
          <w:rtl w:val="0"/>
        </w:rPr>
        <w:t xml:space="preserve">         </w:t>
        <w:tab/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480" w:right="368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dell’IC “F. Petrarca”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4" w:line="345" w:lineRule="auto"/>
        <w:ind w:left="7278" w:right="35" w:hanging="655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Informativa agli interessati ai sensi del Regolamento UE nr. 679/2016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1244" w:right="515" w:firstLine="2.999999999999971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 dati personali raccolti saranno trattati per comunicazioni e per dare esecuzione al contratto stesso, su supporto cartaceo 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mediante strumenti elettronici, e saranno protetti in conformità alle disposizioni di legge e agli obblighi di riservatezza.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5" w:line="240" w:lineRule="auto"/>
        <w:ind w:left="124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In particolare: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1" w:lineRule="auto"/>
        <w:ind w:left="1440" w:right="522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il trattamento dei dati comuni, sensibili e giudiziari, è finalizzato alla corretta e completa esecuzione dell’incarico professionale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conferito, sia in ambito giudiziale che in ambito stragiudiziale;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il trattamento dei dati è strettamente necessario per lo svolgimento dell’incarico conferito;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1" w:lineRule="auto"/>
        <w:ind w:left="1440" w:right="519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l’eventuale rifiuto da parte dell’interessato di conferire dati personali comporta l’impossibilità di proseguire/dare corso al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rapporto professionale da instaurare;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1" w:lineRule="auto"/>
        <w:ind w:left="1440" w:right="519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il trattamento consiste nelle operazioni o complesso di operazioni ai sensi del Regolamento UE nr. 679/2016: “la raccolta, la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registrazione, l’organizzazione, la conservazione, la consultazione, l’elaborazione, la modificazione, la selezione, l’estrazione, il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raffronto, l’utilizzo, l’interconnessione, il blocco, la comunicazione, la cancellazione e la distruzione di dati, anche se non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registrati in una banca di dati”;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1440" w:right="519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il trattamento sarà effettuato ad opera di soggetti appositamente incaricati, che si avvarranno di strumenti elettronici e non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elettronici, configurati, in modo da garantire la riservatezza e la tutela dei Suoi/Vostri dati e nel rispetto, in ogni caso, del segreto professionale;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 dati saranno a conoscenza degli incaricati del trattamento;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440" w:right="524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 dati personali non saranno oggetto di diffusione non necessaria per l’esecuzione degli obblighi contrattuali o preventivamente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autorizzata;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31" w:lineRule="auto"/>
        <w:ind w:left="1440" w:right="5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dati potranno essere comunicati senza un suo consenso specifico esclusivamente a Organismi di vigilanza, Autorità giudiziarie, nonché a quei soggetti ai quali la comunicazione sia obbligatoria per legge;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Lei potrà far valere i Suoi diritti, così come disciplinati dal Regolamento UE nr. 679/2016.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" w:line="240" w:lineRule="auto"/>
        <w:ind w:left="124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" w:line="240" w:lineRule="auto"/>
        <w:ind w:left="124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Luogo _________________________________ lì ____________________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3" w:line="240" w:lineRule="auto"/>
        <w:ind w:right="321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3" w:line="240" w:lineRule="auto"/>
        <w:ind w:right="3215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3" w:line="240" w:lineRule="auto"/>
        <w:ind w:right="3215"/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Per accettazione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6" w:line="240" w:lineRule="auto"/>
        <w:ind w:right="1762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del/la candidato/a _____________________________________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40" w:lineRule="auto"/>
        <w:ind w:right="2936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per esteso e leggibile) </w:t>
      </w:r>
    </w:p>
    <w:sectPr>
      <w:type w:val="continuous"/>
      <w:pgSz w:h="16840" w:w="11900" w:orient="portrait"/>
      <w:pgMar w:bottom="0" w:top="1082" w:left="0" w:right="607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QXMbK9oCzNrY51atiPZE68v1A==">CgMxLjAyCGguZ2pkZ3hzOAByITFWSkhqbHkyZlBOSEtLek9JNDdQZGhBM3dHWGtzcTBMdg==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2024-09-29T20:27:00Z</dcterms:created>
</cp:coreProperties>
</file>